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before="156" w:beforeLines="50" w:after="156" w:afterLines="50" w:line="240" w:lineRule="atLeast"/>
        <w:jc w:val="center"/>
        <w:rPr>
          <w:rFonts w:ascii="黑体" w:hAnsi="黑体" w:eastAsia="黑体"/>
          <w:b/>
          <w:spacing w:val="-8"/>
          <w:kern w:val="0"/>
          <w:sz w:val="44"/>
          <w:szCs w:val="44"/>
        </w:rPr>
      </w:pPr>
      <w:r>
        <w:rPr>
          <w:rFonts w:hint="eastAsia" w:ascii="黑体" w:hAnsi="黑体" w:eastAsia="黑体"/>
          <w:b/>
          <w:spacing w:val="-8"/>
          <w:kern w:val="0"/>
          <w:sz w:val="44"/>
          <w:szCs w:val="44"/>
        </w:rPr>
        <w:t>优秀毕业生评选办法</w:t>
      </w:r>
    </w:p>
    <w:p>
      <w:pPr>
        <w:autoSpaceDE w:val="0"/>
        <w:autoSpaceDN w:val="0"/>
        <w:adjustRightInd w:val="0"/>
        <w:snapToGrid w:val="0"/>
        <w:spacing w:before="156" w:beforeLines="50" w:after="156" w:afterLines="50" w:line="240" w:lineRule="atLeast"/>
        <w:jc w:val="center"/>
        <w:rPr>
          <w:rFonts w:ascii="黑体" w:hAnsi="黑体" w:eastAsia="黑体"/>
          <w:b/>
          <w:spacing w:val="-8"/>
          <w:kern w:val="0"/>
          <w:sz w:val="34"/>
          <w:szCs w:val="44"/>
        </w:rPr>
      </w:pPr>
      <w:r>
        <w:rPr>
          <w:rFonts w:hint="eastAsia" w:ascii="黑体" w:hAnsi="黑体" w:eastAsia="黑体"/>
          <w:b/>
          <w:spacing w:val="-8"/>
          <w:kern w:val="0"/>
          <w:sz w:val="34"/>
          <w:szCs w:val="44"/>
        </w:rPr>
        <w:t>（2021年修订）</w:t>
      </w:r>
    </w:p>
    <w:p>
      <w:pPr>
        <w:autoSpaceDE w:val="0"/>
        <w:autoSpaceDN w:val="0"/>
        <w:adjustRightInd w:val="0"/>
        <w:snapToGrid w:val="0"/>
        <w:spacing w:before="156" w:beforeLines="50" w:after="156" w:afterLines="50" w:line="240" w:lineRule="atLeast"/>
        <w:jc w:val="center"/>
        <w:rPr>
          <w:rFonts w:ascii="宋体" w:hAnsi="华文中宋"/>
          <w:b/>
          <w:spacing w:val="-8"/>
          <w:kern w:val="0"/>
          <w:szCs w:val="21"/>
        </w:rPr>
      </w:pPr>
    </w:p>
    <w:p>
      <w:pPr>
        <w:tabs>
          <w:tab w:val="left" w:pos="0"/>
        </w:tabs>
        <w:autoSpaceDE w:val="0"/>
        <w:autoSpaceDN w:val="0"/>
        <w:adjustRightInd w:val="0"/>
        <w:snapToGrid w:val="0"/>
        <w:spacing w:line="560" w:lineRule="exact"/>
        <w:ind w:firstLine="480" w:firstLineChars="200"/>
        <w:rPr>
          <w:rFonts w:ascii="仿宋_GB2312" w:eastAsia="仿宋_GB2312"/>
          <w:kern w:val="0"/>
          <w:sz w:val="24"/>
        </w:rPr>
      </w:pPr>
      <w:r>
        <w:rPr>
          <w:rFonts w:hint="eastAsia" w:ascii="仿宋_GB2312" w:eastAsia="仿宋_GB2312"/>
          <w:kern w:val="0"/>
          <w:sz w:val="24"/>
        </w:rPr>
        <w:t>为全面贯彻党的教育方针，落实立德树人根本任务，激励广大在校学生努力进取、奋发向上，表彰德智体美劳全面发展的优秀毕业生，培养和造就适应社会主义建设需要的文化艺术人才，根据《普通高等学校学生管理规定》（教育部第</w:t>
      </w:r>
      <w:r>
        <w:rPr>
          <w:rFonts w:ascii="仿宋_GB2312" w:eastAsia="仿宋_GB2312"/>
          <w:kern w:val="0"/>
          <w:sz w:val="24"/>
        </w:rPr>
        <w:t>41号令）</w:t>
      </w:r>
      <w:r>
        <w:rPr>
          <w:rFonts w:hint="eastAsia" w:ascii="仿宋_GB2312" w:eastAsia="仿宋_GB2312"/>
          <w:kern w:val="0"/>
          <w:sz w:val="24"/>
        </w:rPr>
        <w:t>及上海市教委的有关政策和文件精神，结合我校的实际情况，特制定本办法。</w:t>
      </w:r>
    </w:p>
    <w:p>
      <w:pPr>
        <w:tabs>
          <w:tab w:val="left" w:pos="0"/>
        </w:tabs>
        <w:autoSpaceDE w:val="0"/>
        <w:autoSpaceDN w:val="0"/>
        <w:adjustRightInd w:val="0"/>
        <w:snapToGrid w:val="0"/>
        <w:spacing w:line="560" w:lineRule="exact"/>
        <w:ind w:firstLine="482" w:firstLineChars="200"/>
        <w:rPr>
          <w:rFonts w:ascii="仿宋_GB2312" w:eastAsia="仿宋_GB2312"/>
          <w:b/>
          <w:kern w:val="0"/>
          <w:sz w:val="24"/>
        </w:rPr>
      </w:pPr>
      <w:r>
        <w:rPr>
          <w:rFonts w:hint="eastAsia" w:ascii="仿宋_GB2312" w:eastAsia="仿宋_GB2312"/>
          <w:b/>
          <w:kern w:val="0"/>
          <w:sz w:val="24"/>
        </w:rPr>
        <w:t>一、优秀毕业生评选范围：</w:t>
      </w:r>
    </w:p>
    <w:p>
      <w:pPr>
        <w:tabs>
          <w:tab w:val="left" w:pos="0"/>
        </w:tabs>
        <w:autoSpaceDE w:val="0"/>
        <w:autoSpaceDN w:val="0"/>
        <w:adjustRightInd w:val="0"/>
        <w:snapToGrid w:val="0"/>
        <w:spacing w:line="560" w:lineRule="exact"/>
        <w:ind w:firstLine="480" w:firstLineChars="200"/>
        <w:rPr>
          <w:rFonts w:ascii="仿宋_GB2312" w:eastAsia="仿宋_GB2312"/>
          <w:kern w:val="0"/>
          <w:sz w:val="24"/>
        </w:rPr>
      </w:pPr>
      <w:r>
        <w:rPr>
          <w:rFonts w:hint="eastAsia" w:ascii="仿宋_GB2312" w:eastAsia="仿宋_GB2312"/>
          <w:kern w:val="0"/>
          <w:sz w:val="24"/>
        </w:rPr>
        <w:t>我校在籍的研究生、本科毕业生为评选对象，且能按学制要求正常毕业。</w:t>
      </w:r>
    </w:p>
    <w:p>
      <w:pPr>
        <w:tabs>
          <w:tab w:val="left" w:pos="0"/>
        </w:tabs>
        <w:autoSpaceDE w:val="0"/>
        <w:autoSpaceDN w:val="0"/>
        <w:adjustRightInd w:val="0"/>
        <w:snapToGrid w:val="0"/>
        <w:spacing w:line="560" w:lineRule="exact"/>
        <w:ind w:firstLine="480" w:firstLineChars="200"/>
        <w:rPr>
          <w:rFonts w:ascii="仿宋_GB2312" w:eastAsia="仿宋_GB2312"/>
          <w:kern w:val="0"/>
          <w:sz w:val="24"/>
        </w:rPr>
      </w:pPr>
      <w:r>
        <w:rPr>
          <w:rFonts w:hint="eastAsia" w:ascii="仿宋_GB2312" w:eastAsia="仿宋_GB2312"/>
          <w:kern w:val="0"/>
          <w:sz w:val="24"/>
        </w:rPr>
        <w:t>上海戏剧学院优秀毕业生的评选比例为不超过当年毕业生人数的8%，上海市优秀毕业生的评选比例按上海市教委的要求执行。</w:t>
      </w:r>
    </w:p>
    <w:p>
      <w:pPr>
        <w:tabs>
          <w:tab w:val="left" w:pos="0"/>
        </w:tabs>
        <w:autoSpaceDE w:val="0"/>
        <w:autoSpaceDN w:val="0"/>
        <w:adjustRightInd w:val="0"/>
        <w:snapToGrid w:val="0"/>
        <w:spacing w:line="560" w:lineRule="exact"/>
        <w:ind w:firstLine="482" w:firstLineChars="200"/>
        <w:rPr>
          <w:rFonts w:ascii="仿宋_GB2312" w:eastAsia="仿宋_GB2312"/>
          <w:b/>
          <w:kern w:val="0"/>
          <w:sz w:val="24"/>
        </w:rPr>
      </w:pPr>
      <w:r>
        <w:rPr>
          <w:rFonts w:hint="eastAsia" w:ascii="仿宋_GB2312" w:eastAsia="仿宋_GB2312"/>
          <w:b/>
          <w:kern w:val="0"/>
          <w:sz w:val="24"/>
        </w:rPr>
        <w:t>二、优秀毕业生评选条件：</w:t>
      </w:r>
    </w:p>
    <w:p>
      <w:pPr>
        <w:tabs>
          <w:tab w:val="left" w:pos="0"/>
        </w:tabs>
        <w:autoSpaceDE w:val="0"/>
        <w:autoSpaceDN w:val="0"/>
        <w:adjustRightInd w:val="0"/>
        <w:snapToGrid w:val="0"/>
        <w:spacing w:line="560" w:lineRule="exact"/>
        <w:ind w:firstLine="480" w:firstLineChars="200"/>
        <w:rPr>
          <w:rFonts w:ascii="仿宋_GB2312" w:eastAsia="仿宋_GB2312"/>
          <w:kern w:val="0"/>
          <w:sz w:val="24"/>
        </w:rPr>
      </w:pPr>
      <w:r>
        <w:rPr>
          <w:rFonts w:ascii="仿宋_GB2312" w:eastAsia="仿宋_GB2312"/>
          <w:kern w:val="0"/>
          <w:sz w:val="24"/>
        </w:rPr>
        <w:t>l</w:t>
      </w:r>
      <w:r>
        <w:rPr>
          <w:rFonts w:hint="eastAsia" w:ascii="仿宋_GB2312" w:eastAsia="仿宋_GB2312"/>
          <w:kern w:val="0"/>
          <w:sz w:val="24"/>
        </w:rPr>
        <w:t>、热爱社会主义祖国，拥护中国共产党的领导，积极践行社会主义核心价值观；</w:t>
      </w:r>
    </w:p>
    <w:p>
      <w:pPr>
        <w:tabs>
          <w:tab w:val="left" w:pos="0"/>
        </w:tabs>
        <w:autoSpaceDE w:val="0"/>
        <w:autoSpaceDN w:val="0"/>
        <w:adjustRightInd w:val="0"/>
        <w:snapToGrid w:val="0"/>
        <w:spacing w:line="560" w:lineRule="exact"/>
        <w:ind w:firstLine="480" w:firstLineChars="200"/>
        <w:rPr>
          <w:rFonts w:ascii="仿宋_GB2312" w:eastAsia="仿宋_GB2312"/>
          <w:kern w:val="0"/>
          <w:sz w:val="24"/>
        </w:rPr>
      </w:pPr>
      <w:r>
        <w:rPr>
          <w:rFonts w:hint="eastAsia" w:ascii="仿宋_GB2312" w:eastAsia="仿宋_GB2312"/>
          <w:kern w:val="0"/>
          <w:sz w:val="24"/>
        </w:rPr>
        <w:t>2、道德品质优良，热心为集体服务，尊重师长，团结同学，遵守社会公德，有较强的诚信意识和良好的学术道德，在同学中起模范带头作用，严格遵守学校的各项规章制度，在校期间未受过任何处分。</w:t>
      </w:r>
    </w:p>
    <w:p>
      <w:pPr>
        <w:tabs>
          <w:tab w:val="left" w:pos="0"/>
        </w:tabs>
        <w:autoSpaceDE w:val="0"/>
        <w:autoSpaceDN w:val="0"/>
        <w:adjustRightInd w:val="0"/>
        <w:snapToGrid w:val="0"/>
        <w:spacing w:line="560" w:lineRule="exact"/>
        <w:ind w:firstLine="480" w:firstLineChars="200"/>
        <w:rPr>
          <w:rFonts w:ascii="仿宋_GB2312" w:eastAsia="仿宋_GB2312"/>
          <w:kern w:val="0"/>
          <w:sz w:val="24"/>
        </w:rPr>
      </w:pPr>
      <w:r>
        <w:rPr>
          <w:rFonts w:hint="eastAsia" w:ascii="仿宋_GB2312" w:eastAsia="仿宋_GB2312"/>
          <w:kern w:val="0"/>
          <w:sz w:val="24"/>
        </w:rPr>
        <w:t>3、能按时修完教学计划中的全部学业，学习目的明确，学习态度端正，热爱所学专业，勤奋学习，能熟练掌握专业技能，学习成绩优良，积极参加社会实践和志愿服务，具有较强的实践和创新能力。</w:t>
      </w:r>
    </w:p>
    <w:p>
      <w:pPr>
        <w:tabs>
          <w:tab w:val="left" w:pos="0"/>
        </w:tabs>
        <w:autoSpaceDE w:val="0"/>
        <w:autoSpaceDN w:val="0"/>
        <w:adjustRightInd w:val="0"/>
        <w:snapToGrid w:val="0"/>
        <w:spacing w:line="560" w:lineRule="exact"/>
        <w:ind w:firstLine="480" w:firstLineChars="200"/>
        <w:rPr>
          <w:rFonts w:ascii="仿宋_GB2312" w:eastAsia="仿宋_GB2312"/>
          <w:kern w:val="0"/>
          <w:sz w:val="24"/>
        </w:rPr>
      </w:pPr>
      <w:r>
        <w:rPr>
          <w:rFonts w:hint="eastAsia" w:ascii="仿宋_GB2312" w:eastAsia="仿宋_GB2312"/>
          <w:kern w:val="0"/>
          <w:sz w:val="24"/>
        </w:rPr>
        <w:t>4、具有正确的就业观和择业观，对响应国家号召献身国防事业，自愿赴西部、边远、贫困地区和艰苦行业等基层和重点领域、新兴领域、国际组织就业的毕业生，优先推荐评选。</w:t>
      </w:r>
    </w:p>
    <w:p>
      <w:pPr>
        <w:tabs>
          <w:tab w:val="left" w:pos="0"/>
        </w:tabs>
        <w:autoSpaceDE w:val="0"/>
        <w:autoSpaceDN w:val="0"/>
        <w:adjustRightInd w:val="0"/>
        <w:snapToGrid w:val="0"/>
        <w:spacing w:line="560" w:lineRule="exact"/>
        <w:ind w:firstLine="480" w:firstLineChars="200"/>
        <w:rPr>
          <w:rFonts w:ascii="仿宋_GB2312" w:eastAsia="仿宋_GB2312"/>
          <w:kern w:val="0"/>
          <w:sz w:val="24"/>
        </w:rPr>
      </w:pPr>
      <w:r>
        <w:rPr>
          <w:rFonts w:hint="eastAsia" w:ascii="仿宋_GB2312" w:eastAsia="仿宋_GB2312"/>
          <w:kern w:val="0"/>
          <w:sz w:val="24"/>
        </w:rPr>
        <w:t>5、本科生在校期间不同学年度获得两次及以上奖学金者，不含新生奖学金、励志奖学金、外语学习单项奖、综合素质测评优异奖、集体奖学金。</w:t>
      </w:r>
    </w:p>
    <w:p>
      <w:pPr>
        <w:tabs>
          <w:tab w:val="left" w:pos="0"/>
        </w:tabs>
        <w:autoSpaceDE w:val="0"/>
        <w:autoSpaceDN w:val="0"/>
        <w:adjustRightInd w:val="0"/>
        <w:snapToGrid w:val="0"/>
        <w:spacing w:line="560" w:lineRule="exact"/>
        <w:ind w:firstLine="480" w:firstLineChars="200"/>
        <w:rPr>
          <w:rFonts w:ascii="仿宋_GB2312" w:eastAsia="仿宋_GB2312"/>
          <w:kern w:val="0"/>
          <w:sz w:val="24"/>
        </w:rPr>
      </w:pPr>
      <w:r>
        <w:rPr>
          <w:rFonts w:hint="eastAsia" w:ascii="仿宋_GB2312" w:eastAsia="仿宋_GB2312"/>
          <w:kern w:val="0"/>
          <w:sz w:val="24"/>
        </w:rPr>
        <w:t>6、本科生评选上海市优秀毕业生必须获得一次校级个人一等奖学金或者一次市级奖学金或者校级个人荣誉称号，市级奖项及校级荣誉包括：国家奖学金、上海市奖学金、宝钢优秀学生奖、上海艺术人才奖学金、三好学生、优秀学生干部、优秀学生。</w:t>
      </w:r>
    </w:p>
    <w:p>
      <w:pPr>
        <w:tabs>
          <w:tab w:val="left" w:pos="0"/>
        </w:tabs>
        <w:autoSpaceDE w:val="0"/>
        <w:autoSpaceDN w:val="0"/>
        <w:adjustRightInd w:val="0"/>
        <w:snapToGrid w:val="0"/>
        <w:spacing w:line="560" w:lineRule="exact"/>
        <w:ind w:firstLine="480" w:firstLineChars="200"/>
        <w:rPr>
          <w:rFonts w:ascii="仿宋_GB2312" w:eastAsia="仿宋_GB2312"/>
          <w:kern w:val="0"/>
          <w:sz w:val="24"/>
        </w:rPr>
      </w:pPr>
      <w:r>
        <w:rPr>
          <w:rFonts w:hint="eastAsia" w:ascii="仿宋_GB2312" w:eastAsia="仿宋_GB2312"/>
          <w:kern w:val="0"/>
          <w:sz w:val="24"/>
        </w:rPr>
        <w:t>7、研究生优秀毕业生的评选办法详见《研究生优秀毕业生评</w:t>
      </w:r>
      <w:r>
        <w:rPr>
          <w:rFonts w:hint="eastAsia" w:ascii="仿宋_GB2312" w:eastAsia="仿宋_GB2312"/>
          <w:kern w:val="0"/>
          <w:sz w:val="24"/>
          <w:lang w:val="en-US" w:eastAsia="zh-CN"/>
        </w:rPr>
        <w:t>分标准</w:t>
      </w:r>
      <w:r>
        <w:rPr>
          <w:rFonts w:hint="eastAsia" w:ascii="仿宋_GB2312" w:eastAsia="仿宋_GB2312"/>
          <w:kern w:val="0"/>
          <w:sz w:val="24"/>
        </w:rPr>
        <w:t>》。</w:t>
      </w:r>
    </w:p>
    <w:p>
      <w:pPr>
        <w:tabs>
          <w:tab w:val="left" w:pos="0"/>
        </w:tabs>
        <w:autoSpaceDE w:val="0"/>
        <w:autoSpaceDN w:val="0"/>
        <w:adjustRightInd w:val="0"/>
        <w:snapToGrid w:val="0"/>
        <w:spacing w:line="560" w:lineRule="exact"/>
        <w:ind w:firstLine="482" w:firstLineChars="200"/>
        <w:rPr>
          <w:rFonts w:ascii="仿宋_GB2312" w:eastAsia="仿宋_GB2312"/>
          <w:b/>
          <w:kern w:val="0"/>
          <w:sz w:val="24"/>
        </w:rPr>
      </w:pPr>
      <w:r>
        <w:rPr>
          <w:rFonts w:hint="eastAsia" w:ascii="仿宋_GB2312" w:eastAsia="仿宋_GB2312"/>
          <w:b/>
          <w:kern w:val="0"/>
          <w:sz w:val="24"/>
        </w:rPr>
        <w:t>三、优秀毕业生评选办法：</w:t>
      </w:r>
    </w:p>
    <w:p>
      <w:pPr>
        <w:tabs>
          <w:tab w:val="left" w:pos="0"/>
        </w:tabs>
        <w:autoSpaceDE w:val="0"/>
        <w:autoSpaceDN w:val="0"/>
        <w:adjustRightInd w:val="0"/>
        <w:snapToGrid w:val="0"/>
        <w:spacing w:line="560" w:lineRule="exact"/>
        <w:ind w:firstLine="480" w:firstLineChars="200"/>
        <w:rPr>
          <w:rFonts w:ascii="仿宋_GB2312" w:eastAsia="仿宋_GB2312"/>
          <w:kern w:val="0"/>
          <w:sz w:val="24"/>
        </w:rPr>
      </w:pPr>
      <w:r>
        <w:rPr>
          <w:rFonts w:ascii="仿宋_GB2312" w:eastAsia="仿宋_GB2312"/>
          <w:kern w:val="0"/>
          <w:sz w:val="24"/>
        </w:rPr>
        <w:t>1</w:t>
      </w:r>
      <w:r>
        <w:rPr>
          <w:rFonts w:hint="eastAsia" w:ascii="仿宋_GB2312" w:eastAsia="仿宋_GB2312"/>
          <w:kern w:val="0"/>
          <w:sz w:val="24"/>
        </w:rPr>
        <w:t>、优秀毕业生每年评选一次，评选时间一般在大四学年，学工部根据上海市教委的相关通知精神确定每年优秀毕业生的评选比例及人数。</w:t>
      </w:r>
    </w:p>
    <w:p>
      <w:pPr>
        <w:tabs>
          <w:tab w:val="left" w:pos="0"/>
        </w:tabs>
        <w:autoSpaceDE w:val="0"/>
        <w:autoSpaceDN w:val="0"/>
        <w:adjustRightInd w:val="0"/>
        <w:snapToGrid w:val="0"/>
        <w:spacing w:line="560" w:lineRule="exact"/>
        <w:ind w:firstLine="480" w:firstLineChars="200"/>
        <w:rPr>
          <w:rFonts w:ascii="仿宋_GB2312" w:eastAsia="仿宋_GB2312"/>
          <w:kern w:val="0"/>
          <w:sz w:val="24"/>
        </w:rPr>
      </w:pPr>
      <w:r>
        <w:rPr>
          <w:rFonts w:hint="eastAsia" w:ascii="仿宋_GB2312" w:eastAsia="仿宋_GB2312"/>
          <w:kern w:val="0"/>
          <w:sz w:val="24"/>
        </w:rPr>
        <w:t>2、评选优秀毕业生应采取推荐和评审相结合的办法，先以院系为单位推荐，院系在推荐过程中应充分坚持公平、公开、公证原则，坚持民主集中制，广泛征求听各方面的意见，自下而上进行推选，将推荐的名单在院系范围内公示3天，报学工部审核，学工部在初</w:t>
      </w:r>
      <w:bookmarkStart w:id="0" w:name="_GoBack"/>
      <w:bookmarkEnd w:id="0"/>
      <w:r>
        <w:rPr>
          <w:rFonts w:hint="eastAsia" w:ascii="仿宋_GB2312" w:eastAsia="仿宋_GB2312"/>
          <w:kern w:val="0"/>
          <w:sz w:val="24"/>
        </w:rPr>
        <w:t>步审核之后召开校级优秀毕业生评审会议，由学工部、团委、教务处、研究生部组成的优秀毕业生评审领导小组评审，确定校级优秀毕业生、推荐市级优秀毕业生名单，在校内公示7天后，报分管领导、上海市教委批准。</w:t>
      </w:r>
    </w:p>
    <w:p>
      <w:pPr>
        <w:tabs>
          <w:tab w:val="left" w:pos="0"/>
        </w:tabs>
        <w:autoSpaceDE w:val="0"/>
        <w:autoSpaceDN w:val="0"/>
        <w:adjustRightInd w:val="0"/>
        <w:snapToGrid w:val="0"/>
        <w:spacing w:line="560" w:lineRule="exact"/>
        <w:ind w:firstLine="482" w:firstLineChars="200"/>
        <w:rPr>
          <w:rFonts w:ascii="仿宋_GB2312" w:eastAsia="仿宋_GB2312"/>
          <w:b/>
          <w:kern w:val="0"/>
          <w:sz w:val="24"/>
        </w:rPr>
      </w:pPr>
      <w:r>
        <w:rPr>
          <w:rFonts w:hint="eastAsia" w:ascii="仿宋_GB2312" w:eastAsia="仿宋_GB2312"/>
          <w:b/>
          <w:kern w:val="0"/>
          <w:sz w:val="24"/>
        </w:rPr>
        <w:t>四、经评审、公示通过的优秀毕业生，由学校授予上海戏剧学院优秀毕业生证书；经市教委批准通过的优秀毕业生，由市教委授予上海市优秀毕业生证书，并将优秀毕业生评选登记表放入本人档案。</w:t>
      </w:r>
    </w:p>
    <w:p>
      <w:pPr>
        <w:tabs>
          <w:tab w:val="left" w:pos="0"/>
        </w:tabs>
        <w:autoSpaceDE w:val="0"/>
        <w:autoSpaceDN w:val="0"/>
        <w:adjustRightInd w:val="0"/>
        <w:snapToGrid w:val="0"/>
        <w:spacing w:line="560" w:lineRule="exact"/>
        <w:ind w:firstLine="482" w:firstLineChars="200"/>
      </w:pPr>
      <w:r>
        <w:rPr>
          <w:rFonts w:hint="eastAsia" w:ascii="仿宋_GB2312" w:eastAsia="仿宋_GB2312"/>
          <w:b/>
          <w:kern w:val="0"/>
          <w:sz w:val="24"/>
        </w:rPr>
        <w:t>五、本办法解释权归学工部，如有未尽事宜，参照上级文件及学校有关文件执行。</w:t>
      </w:r>
    </w:p>
    <w:sectPr>
      <w:footerReference r:id="rId3" w:type="default"/>
      <w:pgSz w:w="11906" w:h="16838"/>
      <w:pgMar w:top="1440" w:right="1800" w:bottom="1440" w:left="1800"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1727714"/>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4EE"/>
    <w:rsid w:val="000213AA"/>
    <w:rsid w:val="00025599"/>
    <w:rsid w:val="000B4A8F"/>
    <w:rsid w:val="000F6D34"/>
    <w:rsid w:val="001C23D7"/>
    <w:rsid w:val="00214D59"/>
    <w:rsid w:val="002277C3"/>
    <w:rsid w:val="00234AF6"/>
    <w:rsid w:val="002658DD"/>
    <w:rsid w:val="0039297D"/>
    <w:rsid w:val="003938AB"/>
    <w:rsid w:val="003E3A13"/>
    <w:rsid w:val="004D5973"/>
    <w:rsid w:val="00556E43"/>
    <w:rsid w:val="005B09D5"/>
    <w:rsid w:val="005C397F"/>
    <w:rsid w:val="00640260"/>
    <w:rsid w:val="00641435"/>
    <w:rsid w:val="006836B0"/>
    <w:rsid w:val="006C7DE6"/>
    <w:rsid w:val="0070270C"/>
    <w:rsid w:val="0074405E"/>
    <w:rsid w:val="00755DD6"/>
    <w:rsid w:val="007704C3"/>
    <w:rsid w:val="007754E0"/>
    <w:rsid w:val="007A385F"/>
    <w:rsid w:val="00882FAC"/>
    <w:rsid w:val="008B2FD7"/>
    <w:rsid w:val="009925FF"/>
    <w:rsid w:val="009B5389"/>
    <w:rsid w:val="00A13D9E"/>
    <w:rsid w:val="00A16B84"/>
    <w:rsid w:val="00A36F7C"/>
    <w:rsid w:val="00AF050E"/>
    <w:rsid w:val="00AF3F4B"/>
    <w:rsid w:val="00B83411"/>
    <w:rsid w:val="00B869ED"/>
    <w:rsid w:val="00BA47A2"/>
    <w:rsid w:val="00BB1E49"/>
    <w:rsid w:val="00BB4943"/>
    <w:rsid w:val="00C074EE"/>
    <w:rsid w:val="00CA24E8"/>
    <w:rsid w:val="00E05C4B"/>
    <w:rsid w:val="00E76C7B"/>
    <w:rsid w:val="00EA436E"/>
    <w:rsid w:val="00F124D9"/>
    <w:rsid w:val="00F87683"/>
    <w:rsid w:val="00FB22B8"/>
    <w:rsid w:val="00FC36C0"/>
    <w:rsid w:val="00FD30F6"/>
    <w:rsid w:val="00FF7D3C"/>
    <w:rsid w:val="03A91F86"/>
    <w:rsid w:val="101C41AD"/>
    <w:rsid w:val="12A4789C"/>
    <w:rsid w:val="137B2C57"/>
    <w:rsid w:val="26D6037C"/>
    <w:rsid w:val="3AC149CD"/>
    <w:rsid w:val="404953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1174</Words>
  <Characters>1179</Characters>
  <Lines>8</Lines>
  <Paragraphs>2</Paragraphs>
  <TotalTime>147</TotalTime>
  <ScaleCrop>false</ScaleCrop>
  <LinksUpToDate>false</LinksUpToDate>
  <CharactersWithSpaces>1179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2019-05-29T01:01:00Z</dcterms:created>
  <dc:creator>XH-XSC</dc:creator>
  <cp:lastModifiedBy>张国丽</cp:lastModifiedBy>
  <cp:lastPrinted>2018-07-16T01:42:00Z</cp:lastPrinted>
  <dcterms:modified xsi:type="dcterms:W3CDTF">2022-04-01T14:00:40Z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538CA5283E994739BEAA931FD89DF11A</vt:lpwstr>
  </property>
</Properties>
</file>